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F0B" w14:textId="77777777" w:rsidR="00487757" w:rsidRDefault="00000000">
      <w:pPr>
        <w:pStyle w:val="a3"/>
        <w:spacing w:before="69"/>
        <w:ind w:left="58" w:right="61"/>
        <w:jc w:val="center"/>
      </w:pPr>
      <w:r>
        <w:rPr>
          <w:spacing w:val="-2"/>
        </w:rPr>
        <w:t>ИНФОРМАЦИЯ О</w:t>
      </w:r>
      <w:r>
        <w:rPr>
          <w:spacing w:val="-4"/>
        </w:rPr>
        <w:t xml:space="preserve"> </w:t>
      </w:r>
      <w:r>
        <w:rPr>
          <w:spacing w:val="-2"/>
        </w:rPr>
        <w:t>ПРОГРАММЕ АСПИРАНТУРЫ</w:t>
      </w:r>
    </w:p>
    <w:p w14:paraId="495D2D82" w14:textId="0984DAEA" w:rsidR="00487757" w:rsidRDefault="00000000">
      <w:pPr>
        <w:pStyle w:val="1"/>
        <w:spacing w:before="85"/>
        <w:ind w:left="61" w:right="3"/>
        <w:jc w:val="center"/>
      </w:pPr>
      <w:r>
        <w:rPr>
          <w:spacing w:val="-2"/>
        </w:rPr>
        <w:t>Государственное</w:t>
      </w:r>
      <w:r>
        <w:rPr>
          <w:spacing w:val="-4"/>
        </w:rPr>
        <w:t xml:space="preserve"> </w:t>
      </w:r>
      <w:r>
        <w:rPr>
          <w:spacing w:val="-2"/>
        </w:rPr>
        <w:t>и муниципальное</w:t>
      </w:r>
      <w:r>
        <w:rPr>
          <w:spacing w:val="-3"/>
        </w:rPr>
        <w:t xml:space="preserve"> </w:t>
      </w:r>
      <w:r>
        <w:rPr>
          <w:spacing w:val="-2"/>
        </w:rPr>
        <w:t>управление</w:t>
      </w:r>
    </w:p>
    <w:p w14:paraId="16A7BF60" w14:textId="77777777" w:rsidR="00487757" w:rsidRDefault="00487757">
      <w:pPr>
        <w:pStyle w:val="a3"/>
        <w:rPr>
          <w:b/>
        </w:rPr>
      </w:pPr>
    </w:p>
    <w:p w14:paraId="5BF0C337" w14:textId="77777777" w:rsidR="00386BC5" w:rsidRDefault="00386BC5" w:rsidP="00386BC5">
      <w:pPr>
        <w:pStyle w:val="a3"/>
        <w:jc w:val="right"/>
        <w:rPr>
          <w:noProof/>
        </w:rPr>
      </w:pPr>
    </w:p>
    <w:p w14:paraId="2A2F3BA9" w14:textId="6D4A717D" w:rsidR="00487757" w:rsidRDefault="00386BC5" w:rsidP="00386BC5">
      <w:pPr>
        <w:pStyle w:val="a3"/>
        <w:jc w:val="right"/>
        <w:rPr>
          <w:b/>
        </w:rPr>
      </w:pPr>
      <w:r>
        <w:rPr>
          <w:noProof/>
        </w:rPr>
        <w:drawing>
          <wp:inline distT="0" distB="0" distL="0" distR="0" wp14:anchorId="02B3555A" wp14:editId="4F0AC9A1">
            <wp:extent cx="1752600" cy="2720123"/>
            <wp:effectExtent l="0" t="0" r="0" b="4445"/>
            <wp:docPr id="825040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3" t="9307" r="4197" b="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95" cy="272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F8016" w14:textId="01DC46AE" w:rsidR="00487757" w:rsidRPr="00386BC5" w:rsidRDefault="00000000" w:rsidP="00386BC5">
      <w:pPr>
        <w:pStyle w:val="a3"/>
        <w:spacing w:line="264" w:lineRule="auto"/>
        <w:ind w:left="138" w:right="135"/>
        <w:jc w:val="both"/>
        <w:rPr>
          <w:b/>
        </w:rPr>
      </w:pPr>
      <w:r>
        <w:rPr>
          <w:b/>
        </w:rPr>
        <w:t xml:space="preserve">Руководитель программы аспирантуры: </w:t>
      </w:r>
      <w:r w:rsidR="00386BC5" w:rsidRPr="00386BC5">
        <w:rPr>
          <w:bCs/>
        </w:rPr>
        <w:t>Полянина Алла Керимовна</w:t>
      </w:r>
      <w:r>
        <w:t xml:space="preserve"> (доктор </w:t>
      </w:r>
      <w:r w:rsidR="00386BC5">
        <w:t xml:space="preserve">социологических </w:t>
      </w:r>
      <w:r>
        <w:t>наук, профессор</w:t>
      </w:r>
      <w:r w:rsidR="00386BC5">
        <w:t xml:space="preserve"> кафедры менеджмента и государственного управления </w:t>
      </w:r>
      <w:r>
        <w:t>Института экономики).</w:t>
      </w:r>
    </w:p>
    <w:p w14:paraId="5471847D" w14:textId="77777777" w:rsidR="00487757" w:rsidRDefault="00487757">
      <w:pPr>
        <w:pStyle w:val="a3"/>
        <w:spacing w:before="95"/>
      </w:pPr>
    </w:p>
    <w:p w14:paraId="21F4879A" w14:textId="77777777" w:rsidR="00487757" w:rsidRDefault="00000000">
      <w:pPr>
        <w:pStyle w:val="1"/>
      </w:pPr>
      <w:r>
        <w:t>Аннотация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14:paraId="3D02F0C4" w14:textId="77777777" w:rsidR="00487757" w:rsidRDefault="00000000">
      <w:pPr>
        <w:pStyle w:val="a3"/>
        <w:spacing w:before="51" w:line="264" w:lineRule="auto"/>
        <w:ind w:left="138" w:right="137" w:firstLine="283"/>
        <w:jc w:val="both"/>
      </w:pPr>
      <w:r>
        <w:t>Цель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высококвалифицированных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11"/>
        </w:rPr>
        <w:t xml:space="preserve"> </w:t>
      </w:r>
      <w:r>
        <w:t>нового</w:t>
      </w:r>
      <w:r>
        <w:rPr>
          <w:spacing w:val="-14"/>
        </w:rPr>
        <w:t xml:space="preserve"> </w:t>
      </w:r>
      <w:r>
        <w:t>поколения, обладающих стратегическим мышлением, практическими знаниями и аналитическими навыками, необходимыми для решения концептуальных (фундаментальных) проблем государственного и муниципального управления.</w:t>
      </w:r>
    </w:p>
    <w:p w14:paraId="34DB7688" w14:textId="77777777" w:rsidR="00487757" w:rsidRDefault="00000000">
      <w:pPr>
        <w:pStyle w:val="1"/>
        <w:spacing w:before="65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rPr>
          <w:spacing w:val="-2"/>
        </w:rPr>
        <w:t>исследований:</w:t>
      </w:r>
    </w:p>
    <w:p w14:paraId="625F0563" w14:textId="77777777" w:rsidR="00487757" w:rsidRDefault="00000000">
      <w:pPr>
        <w:pStyle w:val="a4"/>
        <w:numPr>
          <w:ilvl w:val="0"/>
          <w:numId w:val="1"/>
        </w:numPr>
        <w:tabs>
          <w:tab w:val="left" w:pos="845"/>
        </w:tabs>
        <w:spacing w:before="75" w:line="249" w:lineRule="auto"/>
        <w:ind w:right="138" w:firstLine="283"/>
        <w:rPr>
          <w:sz w:val="24"/>
        </w:rPr>
      </w:pPr>
      <w:r>
        <w:rPr>
          <w:sz w:val="24"/>
        </w:rPr>
        <w:t>Тенденции развития системы государственного и муниципального управления: международный и российский опыт. Государственное управление устойчивым развитием;</w:t>
      </w:r>
    </w:p>
    <w:p w14:paraId="725E99D4" w14:textId="77777777" w:rsidR="00487757" w:rsidRDefault="00000000">
      <w:pPr>
        <w:pStyle w:val="a4"/>
        <w:numPr>
          <w:ilvl w:val="0"/>
          <w:numId w:val="1"/>
        </w:numPr>
        <w:tabs>
          <w:tab w:val="left" w:pos="845"/>
        </w:tabs>
        <w:spacing w:before="77" w:line="256" w:lineRule="auto"/>
        <w:ind w:right="143" w:firstLine="283"/>
        <w:rPr>
          <w:sz w:val="24"/>
        </w:rPr>
      </w:pPr>
      <w:r>
        <w:rPr>
          <w:sz w:val="24"/>
        </w:rPr>
        <w:t>Организация, модели, механизмы, инструменты и технологии государственного и муниципального управления. Состав, объем, распределение полномочий и ответственности, взаимодействие государственных и муниципальных органов;</w:t>
      </w:r>
    </w:p>
    <w:p w14:paraId="32404550" w14:textId="77777777" w:rsidR="00487757" w:rsidRDefault="00000000">
      <w:pPr>
        <w:pStyle w:val="a4"/>
        <w:numPr>
          <w:ilvl w:val="0"/>
          <w:numId w:val="1"/>
        </w:numPr>
        <w:tabs>
          <w:tab w:val="left" w:pos="845"/>
        </w:tabs>
        <w:spacing w:before="62" w:line="252" w:lineRule="auto"/>
        <w:ind w:right="135" w:firstLine="283"/>
        <w:rPr>
          <w:sz w:val="24"/>
        </w:rPr>
      </w:pPr>
      <w:r>
        <w:rPr>
          <w:sz w:val="24"/>
        </w:rPr>
        <w:t>Формирование кадрового потенциала в системе государственного и муниципального управления. Стимулирование труда в системе публичного управления;</w:t>
      </w:r>
    </w:p>
    <w:p w14:paraId="66AFEC18" w14:textId="77777777" w:rsidR="00487757" w:rsidRDefault="00000000">
      <w:pPr>
        <w:pStyle w:val="a4"/>
        <w:numPr>
          <w:ilvl w:val="0"/>
          <w:numId w:val="1"/>
        </w:numPr>
        <w:tabs>
          <w:tab w:val="left" w:pos="845"/>
        </w:tabs>
        <w:spacing w:before="69" w:line="259" w:lineRule="auto"/>
        <w:ind w:right="132" w:firstLine="283"/>
        <w:rPr>
          <w:sz w:val="24"/>
        </w:rPr>
      </w:pPr>
      <w:r>
        <w:rPr>
          <w:sz w:val="24"/>
        </w:rPr>
        <w:t>Муниципальное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науке.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задачи, модели, механизмы и инструменты муниципального управления. Проблемы соотношения муниципального управления и местного самоуправления.;</w:t>
      </w:r>
    </w:p>
    <w:p w14:paraId="0601535A" w14:textId="77777777" w:rsidR="00487757" w:rsidRDefault="00000000">
      <w:pPr>
        <w:pStyle w:val="a4"/>
        <w:numPr>
          <w:ilvl w:val="0"/>
          <w:numId w:val="1"/>
        </w:numPr>
        <w:tabs>
          <w:tab w:val="left" w:pos="845"/>
        </w:tabs>
        <w:spacing w:line="256" w:lineRule="auto"/>
        <w:ind w:firstLine="283"/>
        <w:rPr>
          <w:sz w:val="24"/>
        </w:rPr>
      </w:pPr>
      <w:r>
        <w:rPr>
          <w:sz w:val="24"/>
        </w:rPr>
        <w:t>Программный,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процессный</w:t>
      </w:r>
      <w:r>
        <w:rPr>
          <w:spacing w:val="-1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муниципальном управлении. Механизмы формирования, реализации и оценки исполнения программ и </w:t>
      </w:r>
      <w:r>
        <w:rPr>
          <w:spacing w:val="-2"/>
          <w:sz w:val="24"/>
        </w:rPr>
        <w:t>проектов.</w:t>
      </w:r>
    </w:p>
    <w:p w14:paraId="7BE7561E" w14:textId="77777777" w:rsidR="00487757" w:rsidRDefault="00000000">
      <w:pPr>
        <w:pStyle w:val="1"/>
        <w:spacing w:before="73"/>
        <w:ind w:left="138"/>
      </w:pPr>
      <w:r>
        <w:rPr>
          <w:spacing w:val="-2"/>
        </w:rPr>
        <w:t>Потенциальные</w:t>
      </w:r>
      <w:r>
        <w:rPr>
          <w:spacing w:val="-4"/>
        </w:rPr>
        <w:t xml:space="preserve"> </w:t>
      </w:r>
      <w:r>
        <w:rPr>
          <w:spacing w:val="-2"/>
        </w:rPr>
        <w:t>научные</w:t>
      </w:r>
      <w:r>
        <w:t xml:space="preserve"> </w:t>
      </w:r>
      <w:r>
        <w:rPr>
          <w:spacing w:val="-2"/>
        </w:rPr>
        <w:t>руководители</w:t>
      </w:r>
      <w:r>
        <w:rPr>
          <w:spacing w:val="3"/>
        </w:rPr>
        <w:t xml:space="preserve"> </w:t>
      </w:r>
      <w:r>
        <w:rPr>
          <w:spacing w:val="-2"/>
        </w:rPr>
        <w:t>аспирантов:</w:t>
      </w:r>
    </w:p>
    <w:p w14:paraId="74DFC677" w14:textId="62FC70EB" w:rsidR="00487757" w:rsidRDefault="00000000">
      <w:pPr>
        <w:pStyle w:val="a3"/>
        <w:spacing w:before="156"/>
        <w:ind w:left="138"/>
        <w:jc w:val="both"/>
      </w:pPr>
      <w:r>
        <w:t>д.э.н.</w:t>
      </w:r>
      <w:r>
        <w:rPr>
          <w:spacing w:val="-3"/>
        </w:rPr>
        <w:t xml:space="preserve"> </w:t>
      </w:r>
      <w:r>
        <w:t>Плехова</w:t>
      </w:r>
      <w:r>
        <w:rPr>
          <w:spacing w:val="-4"/>
        </w:rPr>
        <w:t xml:space="preserve"> </w:t>
      </w:r>
      <w:r>
        <w:t>Ю.О.</w:t>
      </w:r>
    </w:p>
    <w:p w14:paraId="47CDAFF4" w14:textId="77777777" w:rsidR="00487757" w:rsidRDefault="00487757">
      <w:pPr>
        <w:pStyle w:val="a3"/>
      </w:pPr>
    </w:p>
    <w:p w14:paraId="38E3ECB2" w14:textId="77777777" w:rsidR="00487757" w:rsidRDefault="00000000">
      <w:pPr>
        <w:pStyle w:val="1"/>
        <w:rPr>
          <w:b w:val="0"/>
        </w:rPr>
      </w:pPr>
      <w:r>
        <w:t>Срок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программе:</w:t>
      </w:r>
      <w:r>
        <w:rPr>
          <w:spacing w:val="-4"/>
        </w:rPr>
        <w:t xml:space="preserve"> </w:t>
      </w:r>
      <w:r>
        <w:rPr>
          <w:b w:val="0"/>
        </w:rPr>
        <w:t>3</w:t>
      </w:r>
      <w:r>
        <w:rPr>
          <w:b w:val="0"/>
          <w:spacing w:val="-7"/>
        </w:rPr>
        <w:t xml:space="preserve"> </w:t>
      </w:r>
      <w:r>
        <w:rPr>
          <w:b w:val="0"/>
          <w:spacing w:val="-4"/>
        </w:rPr>
        <w:t>года</w:t>
      </w:r>
    </w:p>
    <w:p w14:paraId="1AFC4654" w14:textId="77777777" w:rsidR="00487757" w:rsidRDefault="00487757">
      <w:pPr>
        <w:pStyle w:val="a3"/>
        <w:spacing w:before="77"/>
      </w:pPr>
    </w:p>
    <w:p w14:paraId="5B22B9F0" w14:textId="77777777" w:rsidR="00487757" w:rsidRDefault="00000000">
      <w:pPr>
        <w:ind w:left="138"/>
        <w:jc w:val="both"/>
        <w:rPr>
          <w:sz w:val="24"/>
        </w:rPr>
      </w:pPr>
      <w:r>
        <w:rPr>
          <w:b/>
          <w:sz w:val="24"/>
        </w:rPr>
        <w:t>Контакты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поступающих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Перцева</w:t>
      </w:r>
      <w:r>
        <w:rPr>
          <w:spacing w:val="1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Николаевна</w:t>
      </w:r>
    </w:p>
    <w:p w14:paraId="5E441995" w14:textId="77777777" w:rsidR="00487757" w:rsidRDefault="00000000">
      <w:pPr>
        <w:pStyle w:val="a3"/>
        <w:spacing w:before="1"/>
        <w:ind w:left="138"/>
        <w:jc w:val="both"/>
      </w:pPr>
      <w:r>
        <w:t>+79087401773,</w:t>
      </w:r>
      <w:r>
        <w:rPr>
          <w:spacing w:val="73"/>
        </w:rPr>
        <w:t xml:space="preserve"> </w:t>
      </w:r>
      <w:hyperlink r:id="rId6">
        <w:r>
          <w:rPr>
            <w:spacing w:val="-2"/>
          </w:rPr>
          <w:t>percevaln@iee.unn.ru</w:t>
        </w:r>
      </w:hyperlink>
    </w:p>
    <w:sectPr w:rsidR="00487757" w:rsidSect="00386BC5">
      <w:type w:val="continuous"/>
      <w:pgSz w:w="11920" w:h="16850"/>
      <w:pgMar w:top="851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0D3F"/>
    <w:multiLevelType w:val="hybridMultilevel"/>
    <w:tmpl w:val="C8B8D782"/>
    <w:lvl w:ilvl="0" w:tplc="247E832C">
      <w:numFmt w:val="bullet"/>
      <w:lvlText w:val="•"/>
      <w:lvlJc w:val="left"/>
      <w:pPr>
        <w:ind w:left="138" w:hanging="42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64AF8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86969928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2DEE769A">
      <w:numFmt w:val="bullet"/>
      <w:lvlText w:val="•"/>
      <w:lvlJc w:val="left"/>
      <w:pPr>
        <w:ind w:left="3076" w:hanging="425"/>
      </w:pPr>
      <w:rPr>
        <w:rFonts w:hint="default"/>
        <w:lang w:val="ru-RU" w:eastAsia="en-US" w:bidi="ar-SA"/>
      </w:rPr>
    </w:lvl>
    <w:lvl w:ilvl="4" w:tplc="77962E80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4A809BDC">
      <w:numFmt w:val="bullet"/>
      <w:lvlText w:val="•"/>
      <w:lvlJc w:val="left"/>
      <w:pPr>
        <w:ind w:left="5033" w:hanging="425"/>
      </w:pPr>
      <w:rPr>
        <w:rFonts w:hint="default"/>
        <w:lang w:val="ru-RU" w:eastAsia="en-US" w:bidi="ar-SA"/>
      </w:rPr>
    </w:lvl>
    <w:lvl w:ilvl="6" w:tplc="DC58BFE4">
      <w:numFmt w:val="bullet"/>
      <w:lvlText w:val="•"/>
      <w:lvlJc w:val="left"/>
      <w:pPr>
        <w:ind w:left="6012" w:hanging="425"/>
      </w:pPr>
      <w:rPr>
        <w:rFonts w:hint="default"/>
        <w:lang w:val="ru-RU" w:eastAsia="en-US" w:bidi="ar-SA"/>
      </w:rPr>
    </w:lvl>
    <w:lvl w:ilvl="7" w:tplc="42647578">
      <w:numFmt w:val="bullet"/>
      <w:lvlText w:val="•"/>
      <w:lvlJc w:val="left"/>
      <w:pPr>
        <w:ind w:left="6991" w:hanging="425"/>
      </w:pPr>
      <w:rPr>
        <w:rFonts w:hint="default"/>
        <w:lang w:val="ru-RU" w:eastAsia="en-US" w:bidi="ar-SA"/>
      </w:rPr>
    </w:lvl>
    <w:lvl w:ilvl="8" w:tplc="152A577C">
      <w:numFmt w:val="bullet"/>
      <w:lvlText w:val="•"/>
      <w:lvlJc w:val="left"/>
      <w:pPr>
        <w:ind w:left="7969" w:hanging="425"/>
      </w:pPr>
      <w:rPr>
        <w:rFonts w:hint="default"/>
        <w:lang w:val="ru-RU" w:eastAsia="en-US" w:bidi="ar-SA"/>
      </w:rPr>
    </w:lvl>
  </w:abstractNum>
  <w:num w:numId="1" w16cid:durableId="140386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57"/>
    <w:rsid w:val="00386BC5"/>
    <w:rsid w:val="00433640"/>
    <w:rsid w:val="004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9763"/>
  <w15:docId w15:val="{A43373DE-8BEA-4775-893E-69E3C1F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9"/>
      <w:ind w:left="138" w:right="130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cevaln@iee.un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 Николай Валерьевич</dc:creator>
  <cp:lastModifiedBy>Asus Asus</cp:lastModifiedBy>
  <cp:revision>2</cp:revision>
  <dcterms:created xsi:type="dcterms:W3CDTF">2026-03-31T08:23:00Z</dcterms:created>
  <dcterms:modified xsi:type="dcterms:W3CDTF">2026-03-31T08:23:00Z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